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36E2EFB5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2FDA1547" w14:textId="3DDC5C7F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JU</w:t>
      </w:r>
      <w:r w:rsidR="005660F8">
        <w:rPr>
          <w:rFonts w:ascii="Altivo Light" w:hAnsi="Altivo Light"/>
          <w:b/>
          <w:bCs/>
          <w:sz w:val="28"/>
          <w:szCs w:val="28"/>
        </w:rPr>
        <w:t>L</w:t>
      </w:r>
      <w:r>
        <w:rPr>
          <w:rFonts w:ascii="Altivo Light" w:hAnsi="Altivo Light"/>
          <w:b/>
          <w:bCs/>
          <w:sz w:val="28"/>
          <w:szCs w:val="28"/>
        </w:rPr>
        <w:t>IO 2025</w:t>
      </w:r>
    </w:p>
    <w:p w14:paraId="5C6F13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C591126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FF3A3D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70E0479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72659D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Articulo10</w:t>
      </w:r>
    </w:p>
    <w:p w14:paraId="4550A68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Numeral 13</w:t>
      </w:r>
    </w:p>
    <w:p w14:paraId="42116FB2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Ley de Acceso a la Información Pública</w:t>
      </w:r>
    </w:p>
    <w:p w14:paraId="31F6D3A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522C59F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2044CB1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Bienes Inmuebles de la Dirección General de Transportes</w:t>
      </w:r>
    </w:p>
    <w:p w14:paraId="79FED34D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 xml:space="preserve">  </w:t>
      </w:r>
    </w:p>
    <w:p w14:paraId="3FFD293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La Dirección General de Transportes, no cuenta con Bienes Inmuebles registrados a su nombre;</w:t>
      </w:r>
    </w:p>
    <w:p w14:paraId="6E23C1BB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CCC021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979209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6E35063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32"/>
          <w:szCs w:val="32"/>
        </w:rPr>
      </w:pPr>
      <w:r>
        <w:rPr>
          <w:rFonts w:ascii="Altivo Light" w:hAnsi="Altivo Light"/>
          <w:b/>
          <w:bCs/>
          <w:sz w:val="32"/>
          <w:szCs w:val="32"/>
        </w:rPr>
        <w:t>POR TANTO, NO APLICA</w:t>
      </w:r>
    </w:p>
    <w:p w14:paraId="398FCD84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 </w:t>
      </w:r>
    </w:p>
    <w:p w14:paraId="5CCC1B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1D54ED9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E2C3FBA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295BC6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BB1EC" w14:textId="77777777" w:rsidR="00191BFA" w:rsidRDefault="00191BFA" w:rsidP="004E0C91">
      <w:pPr>
        <w:spacing w:after="0" w:line="240" w:lineRule="auto"/>
      </w:pPr>
      <w:r>
        <w:separator/>
      </w:r>
    </w:p>
  </w:endnote>
  <w:endnote w:type="continuationSeparator" w:id="0">
    <w:p w14:paraId="01A6FBB1" w14:textId="77777777" w:rsidR="00191BFA" w:rsidRDefault="00191BFA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E5AB0" w14:textId="77777777" w:rsidR="00191BFA" w:rsidRDefault="00191BFA" w:rsidP="004E0C91">
      <w:pPr>
        <w:spacing w:after="0" w:line="240" w:lineRule="auto"/>
      </w:pPr>
      <w:r>
        <w:separator/>
      </w:r>
    </w:p>
  </w:footnote>
  <w:footnote w:type="continuationSeparator" w:id="0">
    <w:p w14:paraId="7CB0E633" w14:textId="77777777" w:rsidR="00191BFA" w:rsidRDefault="00191BFA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91BFA"/>
    <w:rsid w:val="00320DB5"/>
    <w:rsid w:val="004E0C91"/>
    <w:rsid w:val="005660F8"/>
    <w:rsid w:val="006C78E9"/>
    <w:rsid w:val="00912A17"/>
    <w:rsid w:val="00BE0256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WILFRED ESTUARDO AILON SOLIS</cp:lastModifiedBy>
  <cp:revision>3</cp:revision>
  <cp:lastPrinted>2025-08-08T21:11:00Z</cp:lastPrinted>
  <dcterms:created xsi:type="dcterms:W3CDTF">2025-07-05T22:55:00Z</dcterms:created>
  <dcterms:modified xsi:type="dcterms:W3CDTF">2025-08-08T21:11:00Z</dcterms:modified>
</cp:coreProperties>
</file>